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ubtitle"/>
        <w:bidi w:val="0"/>
      </w:pPr>
      <w:r>
        <w:drawing xmlns:a="http://schemas.openxmlformats.org/drawingml/2006/main">
          <wp:anchor distT="152400" distB="152400" distL="152400" distR="152400" simplePos="0" relativeHeight="251659264" behindDoc="0" locked="0" layoutInCell="1" allowOverlap="1">
            <wp:simplePos x="0" y="0"/>
            <wp:positionH relativeFrom="margin">
              <wp:posOffset>-454834</wp:posOffset>
            </wp:positionH>
            <wp:positionV relativeFrom="page">
              <wp:posOffset>88241</wp:posOffset>
            </wp:positionV>
            <wp:extent cx="5943600" cy="890150"/>
            <wp:effectExtent l="0" t="0" r="0" b="0"/>
            <wp:wrapThrough wrapText="bothSides" distL="152400" distR="152400">
              <wp:wrapPolygon edited="1">
                <wp:start x="2359" y="1125"/>
                <wp:lineTo x="3066" y="1575"/>
                <wp:lineTo x="3269" y="3600"/>
                <wp:lineTo x="3269" y="9000"/>
                <wp:lineTo x="2864" y="13500"/>
                <wp:lineTo x="2224" y="17100"/>
                <wp:lineTo x="1786" y="17550"/>
                <wp:lineTo x="1179" y="16650"/>
                <wp:lineTo x="404" y="18000"/>
                <wp:lineTo x="236" y="17325"/>
                <wp:lineTo x="337" y="15750"/>
                <wp:lineTo x="640" y="15345"/>
                <wp:lineTo x="640" y="15975"/>
                <wp:lineTo x="371" y="16200"/>
                <wp:lineTo x="438" y="17325"/>
                <wp:lineTo x="1011" y="16425"/>
                <wp:lineTo x="640" y="15975"/>
                <wp:lineTo x="640" y="15345"/>
                <wp:lineTo x="1011" y="14850"/>
                <wp:lineTo x="1415" y="14850"/>
                <wp:lineTo x="1685" y="12150"/>
                <wp:lineTo x="1853" y="8325"/>
                <wp:lineTo x="2258" y="4500"/>
                <wp:lineTo x="2628" y="3600"/>
                <wp:lineTo x="2224" y="5850"/>
                <wp:lineTo x="1786" y="13275"/>
                <wp:lineTo x="1415" y="15525"/>
                <wp:lineTo x="2089" y="16875"/>
                <wp:lineTo x="2662" y="14400"/>
                <wp:lineTo x="3066" y="9675"/>
                <wp:lineTo x="3066" y="3600"/>
                <wp:lineTo x="2864" y="2025"/>
                <wp:lineTo x="1988" y="2250"/>
                <wp:lineTo x="1348" y="5175"/>
                <wp:lineTo x="1213" y="6525"/>
                <wp:lineTo x="1280" y="9225"/>
                <wp:lineTo x="1550" y="9675"/>
                <wp:lineTo x="1146" y="10575"/>
                <wp:lineTo x="944" y="9225"/>
                <wp:lineTo x="1179" y="5400"/>
                <wp:lineTo x="1887" y="2025"/>
                <wp:lineTo x="2359" y="1125"/>
                <wp:lineTo x="6841" y="1125"/>
                <wp:lineTo x="6841" y="10575"/>
                <wp:lineTo x="6975" y="10575"/>
                <wp:lineTo x="6672" y="15300"/>
                <wp:lineTo x="7178" y="13725"/>
                <wp:lineTo x="7076" y="14850"/>
                <wp:lineTo x="6504" y="17100"/>
                <wp:lineTo x="6335" y="17100"/>
                <wp:lineTo x="6504" y="13725"/>
                <wp:lineTo x="6537" y="13275"/>
                <wp:lineTo x="6133" y="14175"/>
                <wp:lineTo x="5526" y="16875"/>
                <wp:lineTo x="5290" y="16650"/>
                <wp:lineTo x="5459" y="13050"/>
                <wp:lineTo x="4650" y="17100"/>
                <wp:lineTo x="4549" y="16875"/>
                <wp:lineTo x="4751" y="13050"/>
                <wp:lineTo x="4145" y="15075"/>
                <wp:lineTo x="3606" y="17100"/>
                <wp:lineTo x="3235" y="16650"/>
                <wp:lineTo x="3403" y="13500"/>
                <wp:lineTo x="3875" y="11025"/>
                <wp:lineTo x="3875" y="12600"/>
                <wp:lineTo x="3639" y="12825"/>
                <wp:lineTo x="3538" y="14850"/>
                <wp:lineTo x="3875" y="12600"/>
                <wp:lineTo x="3875" y="11025"/>
                <wp:lineTo x="4044" y="11025"/>
                <wp:lineTo x="3943" y="13500"/>
                <wp:lineTo x="3572" y="15750"/>
                <wp:lineTo x="4077" y="14850"/>
                <wp:lineTo x="4852" y="11475"/>
                <wp:lineTo x="5088" y="11475"/>
                <wp:lineTo x="5021" y="13950"/>
                <wp:lineTo x="5594" y="11475"/>
                <wp:lineTo x="5762" y="11475"/>
                <wp:lineTo x="5627" y="14625"/>
                <wp:lineTo x="5594" y="15525"/>
                <wp:lineTo x="6841" y="10575"/>
                <wp:lineTo x="6841" y="1125"/>
                <wp:lineTo x="7043" y="1125"/>
                <wp:lineTo x="7043" y="4950"/>
                <wp:lineTo x="7279" y="6075"/>
                <wp:lineTo x="7279" y="7650"/>
                <wp:lineTo x="6975" y="6750"/>
                <wp:lineTo x="6975" y="5175"/>
                <wp:lineTo x="7043" y="4950"/>
                <wp:lineTo x="7043" y="1125"/>
                <wp:lineTo x="8694" y="1125"/>
                <wp:lineTo x="8694" y="11025"/>
                <wp:lineTo x="8694" y="12600"/>
                <wp:lineTo x="8492" y="12825"/>
                <wp:lineTo x="8357" y="14850"/>
                <wp:lineTo x="8694" y="12600"/>
                <wp:lineTo x="8694" y="11025"/>
                <wp:lineTo x="8896" y="11250"/>
                <wp:lineTo x="8728" y="13725"/>
                <wp:lineTo x="8391" y="15750"/>
                <wp:lineTo x="8896" y="14850"/>
                <wp:lineTo x="9132" y="14175"/>
                <wp:lineTo x="8559" y="16875"/>
                <wp:lineTo x="8087" y="16875"/>
                <wp:lineTo x="8054" y="14850"/>
                <wp:lineTo x="7582" y="16875"/>
                <wp:lineTo x="7211" y="16425"/>
                <wp:lineTo x="7279" y="13950"/>
                <wp:lineTo x="7885" y="11250"/>
                <wp:lineTo x="7885" y="13275"/>
                <wp:lineTo x="7784" y="13050"/>
                <wp:lineTo x="7818" y="12150"/>
                <wp:lineTo x="7548" y="13050"/>
                <wp:lineTo x="7481" y="15750"/>
                <wp:lineTo x="7885" y="15075"/>
                <wp:lineTo x="8694" y="11025"/>
                <wp:lineTo x="8694" y="1125"/>
                <wp:lineTo x="11929" y="1125"/>
                <wp:lineTo x="11929" y="2925"/>
                <wp:lineTo x="12131" y="3600"/>
                <wp:lineTo x="11760" y="8100"/>
                <wp:lineTo x="11592" y="9675"/>
                <wp:lineTo x="13108" y="4500"/>
                <wp:lineTo x="13412" y="3600"/>
                <wp:lineTo x="13513" y="4950"/>
                <wp:lineTo x="13176" y="8325"/>
                <wp:lineTo x="12906" y="9000"/>
                <wp:lineTo x="13108" y="6525"/>
                <wp:lineTo x="11727" y="10800"/>
                <wp:lineTo x="12333" y="13500"/>
                <wp:lineTo x="12872" y="17100"/>
                <wp:lineTo x="13243" y="16875"/>
                <wp:lineTo x="13479" y="13725"/>
                <wp:lineTo x="13614" y="13725"/>
                <wp:lineTo x="13479" y="16650"/>
                <wp:lineTo x="13108" y="18225"/>
                <wp:lineTo x="12603" y="17550"/>
                <wp:lineTo x="11760" y="13050"/>
                <wp:lineTo x="11255" y="12150"/>
                <wp:lineTo x="10749" y="17100"/>
                <wp:lineTo x="10547" y="20025"/>
                <wp:lineTo x="10210" y="20250"/>
                <wp:lineTo x="10985" y="11925"/>
                <wp:lineTo x="10311" y="11925"/>
                <wp:lineTo x="10446" y="10350"/>
                <wp:lineTo x="11221" y="9450"/>
                <wp:lineTo x="11760" y="3600"/>
                <wp:lineTo x="11929" y="2925"/>
                <wp:lineTo x="11929" y="1125"/>
                <wp:lineTo x="14389" y="1125"/>
                <wp:lineTo x="14389" y="11025"/>
                <wp:lineTo x="14557" y="11025"/>
                <wp:lineTo x="14524" y="12375"/>
                <wp:lineTo x="14658" y="13050"/>
                <wp:lineTo x="14422" y="14625"/>
                <wp:lineTo x="14422" y="15525"/>
                <wp:lineTo x="15063" y="13275"/>
                <wp:lineTo x="15534" y="12150"/>
                <wp:lineTo x="15636" y="11964"/>
                <wp:lineTo x="15636" y="12825"/>
                <wp:lineTo x="15366" y="13950"/>
                <wp:lineTo x="15332" y="15750"/>
                <wp:lineTo x="15636" y="15300"/>
                <wp:lineTo x="15703" y="13950"/>
                <wp:lineTo x="15636" y="12825"/>
                <wp:lineTo x="15636" y="11964"/>
                <wp:lineTo x="15905" y="11475"/>
                <wp:lineTo x="16040" y="12150"/>
                <wp:lineTo x="16040" y="13950"/>
                <wp:lineTo x="16343" y="13275"/>
                <wp:lineTo x="16983" y="11250"/>
                <wp:lineTo x="16950" y="13725"/>
                <wp:lineTo x="16950" y="13950"/>
                <wp:lineTo x="17523" y="11475"/>
                <wp:lineTo x="17691" y="11475"/>
                <wp:lineTo x="17556" y="14625"/>
                <wp:lineTo x="17523" y="15525"/>
                <wp:lineTo x="18500" y="11925"/>
                <wp:lineTo x="18837" y="11925"/>
                <wp:lineTo x="18837" y="12375"/>
                <wp:lineTo x="18500" y="14625"/>
                <wp:lineTo x="18500" y="15525"/>
                <wp:lineTo x="18837" y="14850"/>
                <wp:lineTo x="19005" y="13050"/>
                <wp:lineTo x="18837" y="12375"/>
                <wp:lineTo x="18837" y="11925"/>
                <wp:lineTo x="19140" y="11925"/>
                <wp:lineTo x="19309" y="12375"/>
                <wp:lineTo x="19207" y="15525"/>
                <wp:lineTo x="20320" y="11250"/>
                <wp:lineTo x="20421" y="11700"/>
                <wp:lineTo x="20185" y="15525"/>
                <wp:lineTo x="20589" y="14175"/>
                <wp:lineTo x="20960" y="11700"/>
                <wp:lineTo x="21095" y="11700"/>
                <wp:lineTo x="20825" y="15750"/>
                <wp:lineTo x="21398" y="13725"/>
                <wp:lineTo x="20993" y="16200"/>
                <wp:lineTo x="20589" y="17100"/>
                <wp:lineTo x="20589" y="15075"/>
                <wp:lineTo x="20589" y="14850"/>
                <wp:lineTo x="20084" y="17100"/>
                <wp:lineTo x="19848" y="17100"/>
                <wp:lineTo x="20050" y="13500"/>
                <wp:lineTo x="19544" y="14850"/>
                <wp:lineTo x="18972" y="17100"/>
                <wp:lineTo x="18904" y="15750"/>
                <wp:lineTo x="18904" y="15075"/>
                <wp:lineTo x="18399" y="17100"/>
                <wp:lineTo x="18230" y="16875"/>
                <wp:lineTo x="18298" y="13500"/>
                <wp:lineTo x="17455" y="16875"/>
                <wp:lineTo x="17219" y="16650"/>
                <wp:lineTo x="17388" y="13050"/>
                <wp:lineTo x="16579" y="17100"/>
                <wp:lineTo x="16478" y="16875"/>
                <wp:lineTo x="16680" y="13050"/>
                <wp:lineTo x="16040" y="15075"/>
                <wp:lineTo x="15737" y="15525"/>
                <wp:lineTo x="15299" y="17325"/>
                <wp:lineTo x="15029" y="16200"/>
                <wp:lineTo x="15164" y="13725"/>
                <wp:lineTo x="14220" y="17325"/>
                <wp:lineTo x="14153" y="15525"/>
                <wp:lineTo x="14355" y="13050"/>
                <wp:lineTo x="13917" y="14175"/>
                <wp:lineTo x="13850" y="14175"/>
                <wp:lineTo x="14389" y="11025"/>
                <wp:lineTo x="14389" y="1125"/>
                <wp:lineTo x="2359" y="1125"/>
              </wp:wrapPolygon>
            </wp:wrapThrough>
            <wp:docPr id="1073741825" name="officeArt object" descr="kronau-wordmark@0.75x.png"/>
            <wp:cNvGraphicFramePr/>
            <a:graphic xmlns:a="http://schemas.openxmlformats.org/drawingml/2006/main">
              <a:graphicData uri="http://schemas.openxmlformats.org/drawingml/2006/picture">
                <pic:pic xmlns:pic="http://schemas.openxmlformats.org/drawingml/2006/picture">
                  <pic:nvPicPr>
                    <pic:cNvPr id="1073741825" name="kronau-wordmark@0.75x.png" descr="kronau-wordmark@0.75x.png"/>
                    <pic:cNvPicPr>
                      <a:picLocks noChangeAspect="1"/>
                    </pic:cNvPicPr>
                  </pic:nvPicPr>
                  <pic:blipFill>
                    <a:blip r:embed="rId4">
                      <a:extLst/>
                    </a:blip>
                    <a:stretch>
                      <a:fillRect/>
                    </a:stretch>
                  </pic:blipFill>
                  <pic:spPr>
                    <a:xfrm>
                      <a:off x="0" y="0"/>
                      <a:ext cx="5943600" cy="890150"/>
                    </a:xfrm>
                    <a:prstGeom prst="rect">
                      <a:avLst/>
                    </a:prstGeom>
                    <a:ln w="12700" cap="flat">
                      <a:noFill/>
                      <a:miter lim="400000"/>
                    </a:ln>
                    <a:effectLst/>
                  </pic:spPr>
                </pic:pic>
              </a:graphicData>
            </a:graphic>
          </wp:anchor>
        </w:drawing>
      </w:r>
    </w:p>
    <w:p>
      <w:pPr>
        <w:pStyle w:val="Subtitle"/>
        <w:bidi w:val="0"/>
      </w:pPr>
      <w:r>
        <w:rPr>
          <w:rFonts w:cs="Arial Unicode MS" w:eastAsia="Arial Unicode MS"/>
          <w:rtl w:val="0"/>
          <w:lang w:val="en-US"/>
        </w:rPr>
        <w:t>Short bio</w:t>
      </w:r>
    </w:p>
    <w:p>
      <w:pPr>
        <w:pStyle w:val="Body"/>
        <w:bidi w:val="0"/>
      </w:pPr>
    </w:p>
    <w:p>
      <w:pPr>
        <w:pStyle w:val="Body"/>
        <w:bidi w:val="0"/>
      </w:pPr>
      <w:r>
        <w:rPr>
          <w:rFonts w:cs="Arial Unicode MS" w:eastAsia="Arial Unicode MS"/>
          <w:b w:val="1"/>
          <w:bCs w:val="1"/>
          <w:rtl w:val="0"/>
        </w:rPr>
        <w:t>Denice Kronau</w:t>
      </w:r>
      <w:r>
        <w:rPr>
          <w:rFonts w:cs="Arial Unicode MS" w:eastAsia="Arial Unicode MS" w:hint="default"/>
          <w:rtl w:val="0"/>
        </w:rPr>
        <w:t> </w:t>
      </w:r>
      <w:r>
        <w:rPr>
          <w:rFonts w:cs="Arial Unicode MS" w:eastAsia="Arial Unicode MS"/>
          <w:rtl w:val="0"/>
          <w:lang w:val="en-US"/>
        </w:rPr>
        <w:t>is a seasoned corporate executive, non-profit board member and author with over 35 years of leadership experience working for the world</w:t>
      </w:r>
      <w:r>
        <w:rPr>
          <w:rFonts w:cs="Arial Unicode MS" w:eastAsia="Arial Unicode MS" w:hint="default"/>
          <w:rtl w:val="1"/>
        </w:rPr>
        <w:t>’</w:t>
      </w:r>
      <w:r>
        <w:rPr>
          <w:rFonts w:cs="Arial Unicode MS" w:eastAsia="Arial Unicode MS"/>
          <w:rtl w:val="0"/>
          <w:lang w:val="en-US"/>
        </w:rPr>
        <w:t>s leading multinationals including Siemens, Diageo, Kraft and Philip Morris. Skilled at leading highly matrixed, global organizations, Kronau has held numerous C-suite positions throughout her career including CFO, CEO and Chief Diversity Officer. A recognized authority on the importance of personal and career fulfillment, Kronau</w:t>
      </w:r>
      <w:r>
        <w:rPr>
          <w:rFonts w:cs="Arial Unicode MS" w:eastAsia="Arial Unicode MS" w:hint="default"/>
          <w:rtl w:val="1"/>
        </w:rPr>
        <w:t>’</w:t>
      </w:r>
      <w:r>
        <w:rPr>
          <w:rFonts w:cs="Arial Unicode MS" w:eastAsia="Arial Unicode MS"/>
          <w:rtl w:val="0"/>
          <w:lang w:val="en-US"/>
        </w:rPr>
        <w:t xml:space="preserve">s first book, </w:t>
      </w:r>
      <w:r>
        <w:rPr>
          <w:rFonts w:cs="Arial Unicode MS" w:eastAsia="Arial Unicode MS" w:hint="default"/>
          <w:rtl w:val="1"/>
          <w:lang w:val="ar-SA" w:bidi="ar-SA"/>
        </w:rPr>
        <w:t>“</w:t>
      </w:r>
      <w:r>
        <w:rPr>
          <w:rFonts w:cs="Arial Unicode MS" w:eastAsia="Arial Unicode MS"/>
          <w:rtl w:val="0"/>
          <w:lang w:val="en-US"/>
        </w:rPr>
        <w:t>Falling in Love With Work,</w:t>
      </w:r>
      <w:r>
        <w:rPr>
          <w:rFonts w:cs="Arial Unicode MS" w:eastAsia="Arial Unicode MS" w:hint="default"/>
          <w:rtl w:val="0"/>
        </w:rPr>
        <w:t xml:space="preserve">” </w:t>
      </w:r>
      <w:r>
        <w:rPr>
          <w:rFonts w:cs="Arial Unicode MS" w:eastAsia="Arial Unicode MS"/>
          <w:rtl w:val="0"/>
          <w:lang w:val="en-US"/>
        </w:rPr>
        <w:t>is non-fiction and was written to help people find joy in their work.</w:t>
      </w:r>
    </w:p>
    <w:p>
      <w:pPr>
        <w:pStyle w:val="Body"/>
        <w:bidi w:val="0"/>
        <w:rPr>
          <w:shd w:val="clear" w:color="auto" w:fill="ffffff"/>
        </w:rPr>
      </w:pPr>
    </w:p>
    <w:p>
      <w:pPr>
        <w:pStyle w:val="Body"/>
        <w:bidi w:val="0"/>
      </w:pPr>
      <w:r>
        <w:rPr>
          <w:rFonts w:cs="Arial Unicode MS" w:eastAsia="Arial Unicode MS"/>
          <w:rtl w:val="0"/>
          <w:lang w:val="en-US"/>
        </w:rPr>
        <w:t xml:space="preserve">Her corporate career has inspired her characters as she has branched out to writing novels. Her first novel, </w:t>
      </w:r>
      <w:r>
        <w:rPr>
          <w:rFonts w:cs="Arial Unicode MS" w:eastAsia="Arial Unicode MS" w:hint="default"/>
          <w:rtl w:val="1"/>
          <w:lang w:val="ar-SA" w:bidi="ar-SA"/>
        </w:rPr>
        <w:t>“</w:t>
      </w:r>
      <w:r>
        <w:rPr>
          <w:rFonts w:cs="Arial Unicode MS" w:eastAsia="Arial Unicode MS"/>
          <w:rtl w:val="0"/>
          <w:lang w:val="en-US"/>
        </w:rPr>
        <w:t>The World is Decorated With Stars,</w:t>
      </w:r>
      <w:r>
        <w:rPr>
          <w:rFonts w:cs="Arial Unicode MS" w:eastAsia="Arial Unicode MS" w:hint="default"/>
          <w:rtl w:val="0"/>
        </w:rPr>
        <w:t xml:space="preserve">” </w:t>
      </w:r>
      <w:r>
        <w:rPr>
          <w:rFonts w:cs="Arial Unicode MS" w:eastAsia="Arial Unicode MS"/>
          <w:rtl w:val="0"/>
          <w:lang w:val="en-US"/>
        </w:rPr>
        <w:t>tells a love story for the ages. It tells two parallel stories of two couples, Abigail and Matthew, living in Massachusetts. This meticulously researched story deftly alternates between centuries and a backdrop rooted in historical events.</w:t>
      </w:r>
    </w:p>
    <w:p>
      <w:pPr>
        <w:pStyle w:val="Body"/>
        <w:bidi w:val="0"/>
        <w:rPr>
          <w:shd w:val="clear" w:color="auto" w:fill="ffffff"/>
        </w:rPr>
      </w:pPr>
    </w:p>
    <w:p>
      <w:pPr>
        <w:pStyle w:val="Body"/>
        <w:bidi w:val="0"/>
      </w:pPr>
      <w:r>
        <w:rPr>
          <w:rFonts w:cs="Arial Unicode MS" w:eastAsia="Arial Unicode MS"/>
          <w:rtl w:val="0"/>
          <w:lang w:val="en-US"/>
        </w:rPr>
        <w:t xml:space="preserve">Her second novel, </w:t>
      </w:r>
      <w:r>
        <w:rPr>
          <w:rFonts w:cs="Arial Unicode MS" w:eastAsia="Arial Unicode MS" w:hint="default"/>
          <w:rtl w:val="1"/>
          <w:lang w:val="ar-SA" w:bidi="ar-SA"/>
        </w:rPr>
        <w:t>“</w:t>
      </w:r>
      <w:r>
        <w:rPr>
          <w:rFonts w:cs="Arial Unicode MS" w:eastAsia="Arial Unicode MS"/>
          <w:rtl w:val="0"/>
          <w:lang w:val="en-US"/>
        </w:rPr>
        <w:t>The Stars That Guide Us,</w:t>
      </w:r>
      <w:r>
        <w:rPr>
          <w:rFonts w:cs="Arial Unicode MS" w:eastAsia="Arial Unicode MS" w:hint="default"/>
          <w:rtl w:val="0"/>
        </w:rPr>
        <w:t xml:space="preserve">” </w:t>
      </w:r>
      <w:r>
        <w:rPr>
          <w:rFonts w:cs="Arial Unicode MS" w:eastAsia="Arial Unicode MS"/>
          <w:rtl w:val="0"/>
          <w:lang w:val="en-US"/>
        </w:rPr>
        <w:t>is the second in the Stars series and continues the love story of Abigail and Matthew thirty years later with their daughter Sarah and her husband, Samuel. They faced a significantly changed world on Nantucket as its lifeblood</w:t>
      </w:r>
      <w:r>
        <w:rPr>
          <w:rFonts w:cs="Arial Unicode MS" w:eastAsia="Arial Unicode MS" w:hint="default"/>
          <w:rtl w:val="0"/>
          <w:lang w:val="en-US"/>
        </w:rPr>
        <w:t>—</w:t>
      </w:r>
      <w:r>
        <w:rPr>
          <w:rFonts w:cs="Arial Unicode MS" w:eastAsia="Arial Unicode MS"/>
          <w:rtl w:val="0"/>
          <w:lang w:val="en-US"/>
        </w:rPr>
        <w:t>whaling</w:t>
      </w:r>
      <w:r>
        <w:rPr>
          <w:rFonts w:cs="Arial Unicode MS" w:eastAsia="Arial Unicode MS" w:hint="default"/>
          <w:rtl w:val="0"/>
          <w:lang w:val="en-US"/>
        </w:rPr>
        <w:t>—</w:t>
      </w:r>
      <w:r>
        <w:rPr>
          <w:rFonts w:cs="Arial Unicode MS" w:eastAsia="Arial Unicode MS"/>
          <w:rtl w:val="0"/>
          <w:lang w:val="en-US"/>
        </w:rPr>
        <w:t>has come to an end. The story continues the alternating centuries begun in the first Stars book and we learn from Abby and Matt that being married in a prior life doesn</w:t>
      </w:r>
      <w:r>
        <w:rPr>
          <w:rFonts w:cs="Arial Unicode MS" w:eastAsia="Arial Unicode MS" w:hint="default"/>
          <w:rtl w:val="1"/>
        </w:rPr>
        <w:t>’</w:t>
      </w:r>
      <w:r>
        <w:rPr>
          <w:rFonts w:cs="Arial Unicode MS" w:eastAsia="Arial Unicode MS"/>
          <w:rtl w:val="0"/>
          <w:lang w:val="en-US"/>
        </w:rPr>
        <w:t>t guarantee success in this one.</w:t>
      </w:r>
    </w:p>
    <w:p>
      <w:pPr>
        <w:pStyle w:val="Body"/>
        <w:bidi w:val="0"/>
        <w:rPr>
          <w:shd w:val="clear" w:color="auto" w:fill="ffffff"/>
        </w:rPr>
      </w:pPr>
    </w:p>
    <w:p>
      <w:pPr>
        <w:pStyle w:val="Subtitle"/>
        <w:bidi w:val="0"/>
        <w:rPr>
          <w:shd w:val="clear" w:color="auto" w:fill="ffffff"/>
        </w:rPr>
      </w:pPr>
    </w:p>
    <w:p>
      <w:pPr>
        <w:pStyle w:val="Subtitle"/>
        <w:bidi w:val="0"/>
        <w:rPr>
          <w:shd w:val="clear" w:color="auto" w:fill="ffffff"/>
        </w:rPr>
      </w:pPr>
      <w:r>
        <w:rPr>
          <w:rFonts w:cs="Arial Unicode MS" w:eastAsia="Arial Unicode MS"/>
          <w:rtl w:val="0"/>
          <w:lang w:val="en-US"/>
        </w:rPr>
        <w:t>C</w:t>
      </w:r>
      <w:r>
        <w:rPr>
          <w:rFonts w:cs="Arial Unicode MS" w:eastAsia="Arial Unicode MS"/>
          <w:rtl w:val="0"/>
        </w:rPr>
        <w:t>orporate bio</w:t>
      </w:r>
    </w:p>
    <w:p>
      <w:pPr>
        <w:pStyle w:val="Body"/>
        <w:bidi w:val="0"/>
        <w:rPr>
          <w:shd w:val="clear" w:color="auto" w:fill="ffffff"/>
        </w:rPr>
      </w:pPr>
    </w:p>
    <w:p>
      <w:pPr>
        <w:pStyle w:val="Body"/>
        <w:bidi w:val="0"/>
      </w:pPr>
      <w:r>
        <w:rPr>
          <w:rFonts w:cs="Arial Unicode MS" w:eastAsia="Arial Unicode MS"/>
          <w:rtl w:val="0"/>
          <w:lang w:val="en-US"/>
        </w:rPr>
        <w:t>As Chief Diversity Officer of Siemens AG, Kronau was responsible for leading the global diversity strategy for the $97.6B organization with businesses in 190 countries and 300,000 employees. Kronau fostered diversity and inclusion across Siemens global networks ensuring both a corporate diversity standard and solutions for local challenges. She was promoted to the role after serving as CFO and EVP of Siemens Healthcare Diagnostics where she was responsible for all financial topics and instrumental in completing the integration of three acquired diagnostic companies into the Siemens ecosystem.</w:t>
      </w:r>
    </w:p>
    <w:p>
      <w:pPr>
        <w:pStyle w:val="Body"/>
        <w:bidi w:val="0"/>
        <w:rPr>
          <w:shd w:val="clear" w:color="auto" w:fill="ffffff"/>
        </w:rPr>
      </w:pPr>
    </w:p>
    <w:p>
      <w:pPr>
        <w:pStyle w:val="Body"/>
        <w:bidi w:val="0"/>
        <w:rPr>
          <w:shd w:val="clear" w:color="auto" w:fill="ffffff"/>
        </w:rPr>
      </w:pPr>
    </w:p>
    <w:p>
      <w:pPr>
        <w:pStyle w:val="Body"/>
        <w:bidi w:val="0"/>
      </w:pPr>
      <w:r>
        <w:rPr>
          <w:rFonts w:cs="Arial Unicode MS" w:eastAsia="Arial Unicode MS"/>
          <w:rtl w:val="0"/>
          <w:lang w:val="en-US"/>
        </w:rPr>
        <w:t>Prior, Kronau served as the head of Siemens Global Shared Services and CFO of Siemens US. As CEO of Global Shared Services (GSS), Kronau created, grew and developed GSS from 500 to 7,400 employees located in more than 50 countries with $1B in revenue. Services provided by GSS ranged from accounting and finance, human resources, procurement, mobility, logistics and IT. While in the role, Kronau took on dual responsibility to become CFO of Siemens US where she was responsible for all financial topics for Siemens US, the largest market for Siemens worldwide with $21B in revenue and 60,000 employees. Before taking on these roles, Kronau served as CEO of Siemens Shared Services for the US.</w:t>
      </w:r>
    </w:p>
    <w:p>
      <w:pPr>
        <w:pStyle w:val="Body"/>
        <w:bidi w:val="0"/>
        <w:rPr>
          <w:shd w:val="clear" w:color="auto" w:fill="ffffff"/>
        </w:rPr>
      </w:pPr>
    </w:p>
    <w:p>
      <w:pPr>
        <w:pStyle w:val="Body"/>
        <w:bidi w:val="0"/>
        <w:rPr>
          <w:shd w:val="clear" w:color="auto" w:fill="ffffff"/>
        </w:rPr>
      </w:pPr>
    </w:p>
    <w:p>
      <w:pPr>
        <w:pStyle w:val="Body"/>
        <w:bidi w:val="0"/>
      </w:pPr>
      <w:r>
        <w:rPr>
          <w:rFonts w:cs="Arial Unicode MS" w:eastAsia="Arial Unicode MS"/>
          <w:rtl w:val="0"/>
          <w:lang w:val="en-US"/>
        </w:rPr>
        <w:t>In addition to her time at Siemens, Kronau spent much of her earlier career working in EMEA as a Senior Director for Gunn Partners, a pioneering shared services consulting firm for multinational clients such as Sara Lee and Tupperware, as well as in various audit, finance and IT leadership roles for organizations such as Diageo, Kraft General Foods, and Philip Morris, now Altria.</w:t>
      </w:r>
    </w:p>
    <w:p>
      <w:pPr>
        <w:pStyle w:val="Body"/>
        <w:bidi w:val="0"/>
        <w:rPr>
          <w:shd w:val="clear" w:color="auto" w:fill="ffffff"/>
        </w:rPr>
      </w:pPr>
    </w:p>
    <w:p>
      <w:pPr>
        <w:pStyle w:val="Body"/>
        <w:bidi w:val="0"/>
        <w:rPr>
          <w:shd w:val="clear" w:color="auto" w:fill="ffffff"/>
        </w:rPr>
      </w:pPr>
    </w:p>
    <w:p>
      <w:pPr>
        <w:pStyle w:val="Body"/>
        <w:bidi w:val="0"/>
      </w:pPr>
      <w:r>
        <w:rPr>
          <w:rFonts w:cs="Arial Unicode MS" w:eastAsia="Arial Unicode MS"/>
          <w:rtl w:val="0"/>
          <w:lang w:val="en-US"/>
        </w:rPr>
        <w:t>Kronau chairs the Finance Committee for the Town of Nantucket, MA. She holds a Board of Regents (B.A.) degree from West Virginia University with a concentration in computer science and business administration.</w:t>
      </w:r>
    </w:p>
    <w:p>
      <w:pPr>
        <w:pStyle w:val="Body"/>
        <w:bidi w:val="0"/>
        <w:rPr>
          <w:shd w:val="clear" w:color="auto" w:fill="ffffff"/>
        </w:rPr>
      </w:pPr>
    </w:p>
    <w:p>
      <w:pPr>
        <w:pStyle w:val="Subtitle"/>
        <w:bidi w:val="0"/>
        <w:rPr>
          <w:shd w:val="clear" w:color="auto" w:fill="ffffff"/>
        </w:rPr>
      </w:pPr>
    </w:p>
    <w:p>
      <w:pPr>
        <w:pStyle w:val="Subtitle"/>
        <w:bidi w:val="0"/>
      </w:pPr>
      <w:r>
        <w:rPr>
          <w:rFonts w:cs="Arial Unicode MS" w:eastAsia="Arial Unicode MS"/>
          <w:rtl w:val="0"/>
          <w:lang w:val="fr-FR"/>
        </w:rPr>
        <w:t>One-paragraph</w:t>
      </w:r>
      <w:r>
        <w:rPr>
          <w:rFonts w:cs="Arial Unicode MS" w:eastAsia="Arial Unicode MS"/>
          <w:rtl w:val="0"/>
          <w:lang w:val="en-US"/>
        </w:rPr>
        <w:t xml:space="preserve"> bio</w:t>
      </w:r>
    </w:p>
    <w:p>
      <w:pPr>
        <w:pStyle w:val="Body"/>
        <w:bidi w:val="0"/>
        <w:rPr>
          <w:shd w:val="clear" w:color="auto" w:fill="ffffff"/>
        </w:rPr>
      </w:pPr>
    </w:p>
    <w:p>
      <w:pPr>
        <w:pStyle w:val="Body"/>
        <w:bidi w:val="0"/>
      </w:pPr>
      <w:r>
        <w:rPr>
          <w:rFonts w:cs="Arial Unicode MS" w:eastAsia="Arial Unicode MS"/>
          <w:b w:val="1"/>
          <w:bCs w:val="1"/>
          <w:rtl w:val="0"/>
        </w:rPr>
        <w:t>Denice Kronau</w:t>
      </w:r>
      <w:r>
        <w:rPr>
          <w:rFonts w:cs="Arial Unicode MS" w:eastAsia="Arial Unicode MS" w:hint="default"/>
          <w:rtl w:val="0"/>
        </w:rPr>
        <w:t> </w:t>
      </w:r>
      <w:r>
        <w:rPr>
          <w:rFonts w:cs="Arial Unicode MS" w:eastAsia="Arial Unicode MS"/>
          <w:rtl w:val="0"/>
          <w:lang w:val="en-US"/>
        </w:rPr>
        <w:t>is a seasoned corporate executive and board member with over 35 years of leadership experience working for the world</w:t>
      </w:r>
      <w:r>
        <w:rPr>
          <w:rFonts w:cs="Arial Unicode MS" w:eastAsia="Arial Unicode MS" w:hint="default"/>
          <w:rtl w:val="1"/>
        </w:rPr>
        <w:t>’</w:t>
      </w:r>
      <w:r>
        <w:rPr>
          <w:rFonts w:cs="Arial Unicode MS" w:eastAsia="Arial Unicode MS"/>
          <w:rtl w:val="0"/>
          <w:lang w:val="en-US"/>
        </w:rPr>
        <w:t xml:space="preserve">s leading multinationals including Siemens, Diageo, Kraft and Philip Morris. Skilled at leading highly matrixed, global organizations, Kronau has held numerous C-suite positions throughout her career including CFO, CEO and Chief Diversity Officer. A recognized authority on the importance of personal and career fulfillment, Kronau is the author of </w:t>
      </w:r>
      <w:r>
        <w:rPr>
          <w:rFonts w:cs="Arial Unicode MS" w:eastAsia="Arial Unicode MS" w:hint="default"/>
          <w:rtl w:val="1"/>
          <w:lang w:val="ar-SA" w:bidi="ar-SA"/>
        </w:rPr>
        <w:t>“</w:t>
      </w:r>
      <w:r>
        <w:rPr>
          <w:rFonts w:cs="Arial Unicode MS" w:eastAsia="Arial Unicode MS"/>
          <w:rtl w:val="0"/>
          <w:lang w:val="en-US"/>
        </w:rPr>
        <w:t>Falling in Love With Work</w:t>
      </w:r>
      <w:r>
        <w:rPr>
          <w:rFonts w:cs="Arial Unicode MS" w:eastAsia="Arial Unicode MS" w:hint="default"/>
          <w:rtl w:val="0"/>
        </w:rPr>
        <w:t xml:space="preserve">” </w:t>
      </w:r>
      <w:r>
        <w:rPr>
          <w:rFonts w:cs="Arial Unicode MS" w:eastAsia="Arial Unicode MS"/>
          <w:rtl w:val="0"/>
          <w:lang w:val="en-US"/>
        </w:rPr>
        <w:t>and is a frequent speaker on workplace happiness and women in leadership. Kronau chairs the Finance Committee for the Town of Nantucket, MA.</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tl w:val="0"/>
      </w:rPr>
      <w:tab/>
      <w:t>denicekronau.com</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title">
    <w:name w:val="Sub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40"/>
      <w:szCs w:val="40"/>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